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58" w:rsidRDefault="00910033">
      <w:pPr>
        <w:spacing w:before="11" w:after="255"/>
        <w:ind w:right="9005"/>
        <w:textAlignment w:val="baseline"/>
      </w:pPr>
      <w:bookmarkStart w:id="0" w:name="_GoBack"/>
      <w:bookmarkEnd w:id="0"/>
      <w:r>
        <w:rPr>
          <w:noProof/>
        </w:rPr>
        <w:drawing>
          <wp:inline distT="0" distB="0" distL="0" distR="0">
            <wp:extent cx="682625" cy="6584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82625" cy="658495"/>
                    </a:xfrm>
                    <a:prstGeom prst="rect">
                      <a:avLst/>
                    </a:prstGeom>
                  </pic:spPr>
                </pic:pic>
              </a:graphicData>
            </a:graphic>
          </wp:inline>
        </w:drawing>
      </w:r>
    </w:p>
    <w:p w:rsidR="00CA1358" w:rsidRDefault="00910033">
      <w:pPr>
        <w:spacing w:before="5" w:line="250" w:lineRule="exact"/>
        <w:ind w:left="72" w:right="72"/>
        <w:jc w:val="center"/>
        <w:textAlignment w:val="baseline"/>
        <w:rPr>
          <w:rFonts w:eastAsia="Times New Roman"/>
          <w:color w:val="000000"/>
        </w:rPr>
      </w:pPr>
      <w:r>
        <w:rPr>
          <w:rFonts w:eastAsia="Times New Roman"/>
          <w:color w:val="000000"/>
        </w:rPr>
        <w:t xml:space="preserve">NCAA Campus Sexual Violence Survey </w:t>
      </w:r>
      <w:r>
        <w:rPr>
          <w:rFonts w:eastAsia="Times New Roman"/>
          <w:color w:val="000000"/>
        </w:rPr>
        <w:br/>
        <w:t>Executive Summary</w:t>
      </w:r>
    </w:p>
    <w:p w:rsidR="00CA1358" w:rsidRDefault="00910033">
      <w:pPr>
        <w:numPr>
          <w:ilvl w:val="0"/>
          <w:numId w:val="1"/>
        </w:numPr>
        <w:tabs>
          <w:tab w:val="clear" w:pos="720"/>
          <w:tab w:val="left" w:pos="792"/>
        </w:tabs>
        <w:spacing w:before="348" w:line="290" w:lineRule="exact"/>
        <w:ind w:left="792" w:right="72" w:hanging="720"/>
        <w:textAlignment w:val="baseline"/>
        <w:rPr>
          <w:rFonts w:eastAsia="Times New Roman"/>
          <w:color w:val="000000"/>
        </w:rPr>
      </w:pPr>
      <w:r>
        <w:rPr>
          <w:rFonts w:eastAsia="Times New Roman"/>
          <w:color w:val="000000"/>
        </w:rPr>
        <w:t>Survey distributed June 2015 to all NCAA member institutions.</w:t>
      </w:r>
    </w:p>
    <w:p w:rsidR="00CA1358" w:rsidRDefault="00910033">
      <w:pPr>
        <w:numPr>
          <w:ilvl w:val="0"/>
          <w:numId w:val="1"/>
        </w:numPr>
        <w:tabs>
          <w:tab w:val="clear" w:pos="720"/>
          <w:tab w:val="left" w:pos="792"/>
        </w:tabs>
        <w:spacing w:before="233" w:line="290" w:lineRule="exact"/>
        <w:ind w:left="792" w:right="72" w:hanging="720"/>
        <w:textAlignment w:val="baseline"/>
        <w:rPr>
          <w:rFonts w:eastAsia="Times New Roman"/>
          <w:color w:val="000000"/>
        </w:rPr>
      </w:pPr>
      <w:r>
        <w:rPr>
          <w:rFonts w:eastAsia="Times New Roman"/>
          <w:color w:val="000000"/>
        </w:rPr>
        <w:t>Completed surveys were received from 656 institutions, a 60% return rate.</w:t>
      </w:r>
    </w:p>
    <w:p w:rsidR="00CA1358" w:rsidRDefault="00910033">
      <w:pPr>
        <w:tabs>
          <w:tab w:val="left" w:pos="1440"/>
        </w:tabs>
        <w:spacing w:before="230" w:line="290" w:lineRule="exact"/>
        <w:ind w:left="792" w:right="72"/>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Division I = 219 (63%)</w:t>
      </w:r>
    </w:p>
    <w:p w:rsidR="00CA1358" w:rsidRDefault="00910033">
      <w:pPr>
        <w:tabs>
          <w:tab w:val="left" w:pos="1440"/>
        </w:tabs>
        <w:spacing w:before="219" w:line="290" w:lineRule="exact"/>
        <w:ind w:left="792" w:right="72"/>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Division II = 177 (58%)</w:t>
      </w:r>
    </w:p>
    <w:p w:rsidR="00CA1358" w:rsidRDefault="00910033">
      <w:pPr>
        <w:tabs>
          <w:tab w:val="left" w:pos="1440"/>
        </w:tabs>
        <w:spacing w:before="214" w:line="290" w:lineRule="exact"/>
        <w:ind w:left="792" w:right="72"/>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Division III = 260 (59%)</w:t>
      </w:r>
    </w:p>
    <w:p w:rsidR="00CA1358" w:rsidRDefault="00910033">
      <w:pPr>
        <w:numPr>
          <w:ilvl w:val="0"/>
          <w:numId w:val="1"/>
        </w:numPr>
        <w:tabs>
          <w:tab w:val="clear" w:pos="720"/>
          <w:tab w:val="left" w:pos="792"/>
        </w:tabs>
        <w:spacing w:before="254" w:line="290" w:lineRule="exact"/>
        <w:ind w:left="792" w:right="72" w:hanging="720"/>
        <w:jc w:val="both"/>
        <w:textAlignment w:val="baseline"/>
        <w:rPr>
          <w:rFonts w:eastAsia="Times New Roman"/>
          <w:color w:val="000000"/>
        </w:rPr>
      </w:pPr>
      <w:proofErr w:type="gramStart"/>
      <w:r>
        <w:rPr>
          <w:rFonts w:eastAsia="Times New Roman"/>
          <w:color w:val="000000"/>
        </w:rPr>
        <w:t>99%</w:t>
      </w:r>
      <w:proofErr w:type="gramEnd"/>
      <w:r>
        <w:rPr>
          <w:rFonts w:eastAsia="Times New Roman"/>
          <w:color w:val="000000"/>
        </w:rPr>
        <w:t xml:space="preserve"> of campuses report having a uniform campus-wide policy, applicable to all students, for investigating allegations of sexual violence and for adjudicating allegations of sexual violence.</w:t>
      </w:r>
    </w:p>
    <w:p w:rsidR="00CA1358" w:rsidRDefault="00910033">
      <w:pPr>
        <w:numPr>
          <w:ilvl w:val="0"/>
          <w:numId w:val="1"/>
        </w:numPr>
        <w:tabs>
          <w:tab w:val="clear" w:pos="720"/>
          <w:tab w:val="left" w:pos="792"/>
        </w:tabs>
        <w:spacing w:before="308" w:line="290" w:lineRule="exact"/>
        <w:ind w:left="792" w:right="72" w:hanging="720"/>
        <w:jc w:val="both"/>
        <w:textAlignment w:val="baseline"/>
        <w:rPr>
          <w:rFonts w:eastAsia="Times New Roman"/>
          <w:color w:val="000000"/>
        </w:rPr>
      </w:pPr>
      <w:r>
        <w:rPr>
          <w:rFonts w:eastAsia="Times New Roman"/>
          <w:color w:val="000000"/>
        </w:rPr>
        <w:t>77% of all respondents,</w:t>
      </w:r>
      <w:r>
        <w:rPr>
          <w:rFonts w:eastAsia="Times New Roman"/>
          <w:i/>
          <w:color w:val="FF0000"/>
        </w:rPr>
        <w:t xml:space="preserve"> (Division I=84, </w:t>
      </w:r>
      <w:proofErr w:type="gramStart"/>
      <w:r>
        <w:rPr>
          <w:rFonts w:eastAsia="Times New Roman"/>
          <w:i/>
          <w:color w:val="FF0000"/>
        </w:rPr>
        <w:t>%</w:t>
      </w:r>
      <w:proofErr w:type="gramEnd"/>
      <w:r>
        <w:rPr>
          <w:rFonts w:eastAsia="Times New Roman"/>
          <w:i/>
          <w:color w:val="FF0000"/>
        </w:rPr>
        <w:t xml:space="preserve"> Division II=74%, Division III=72%)</w:t>
      </w:r>
      <w:r>
        <w:rPr>
          <w:rFonts w:eastAsia="Times New Roman"/>
          <w:color w:val="000000"/>
        </w:rPr>
        <w:t xml:space="preserve"> report that their athletic departments have written policies in place to report instances of sexual violence or harassment.</w:t>
      </w:r>
    </w:p>
    <w:p w:rsidR="00CA1358" w:rsidRDefault="00910033">
      <w:pPr>
        <w:tabs>
          <w:tab w:val="left" w:pos="1440"/>
        </w:tabs>
        <w:spacing w:before="293" w:line="290" w:lineRule="exact"/>
        <w:ind w:left="1440" w:right="72" w:hanging="648"/>
        <w:jc w:val="both"/>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 xml:space="preserve">Of those who have such policies, 97% report that they </w:t>
      </w:r>
      <w:proofErr w:type="gramStart"/>
      <w:r>
        <w:rPr>
          <w:rFonts w:eastAsia="Times New Roman"/>
          <w:color w:val="000000"/>
        </w:rPr>
        <w:t>have been communicated</w:t>
      </w:r>
      <w:proofErr w:type="gramEnd"/>
      <w:r>
        <w:rPr>
          <w:rFonts w:eastAsia="Times New Roman"/>
          <w:color w:val="000000"/>
        </w:rPr>
        <w:t xml:space="preserve"> to all staff and coaches.</w:t>
      </w:r>
    </w:p>
    <w:p w:rsidR="00CA1358" w:rsidRDefault="00910033">
      <w:pPr>
        <w:numPr>
          <w:ilvl w:val="0"/>
          <w:numId w:val="1"/>
        </w:numPr>
        <w:tabs>
          <w:tab w:val="clear" w:pos="720"/>
          <w:tab w:val="left" w:pos="792"/>
        </w:tabs>
        <w:spacing w:before="308" w:line="290" w:lineRule="exact"/>
        <w:ind w:left="792" w:right="72" w:hanging="720"/>
        <w:jc w:val="both"/>
        <w:textAlignment w:val="baseline"/>
        <w:rPr>
          <w:rFonts w:eastAsia="Times New Roman"/>
          <w:color w:val="000000"/>
        </w:rPr>
      </w:pPr>
      <w:r>
        <w:rPr>
          <w:rFonts w:eastAsia="Times New Roman"/>
          <w:color w:val="000000"/>
        </w:rPr>
        <w:t xml:space="preserve">90 % or more of respondents have implemented procedures to </w:t>
      </w:r>
      <w:proofErr w:type="gramStart"/>
      <w:r>
        <w:rPr>
          <w:rFonts w:eastAsia="Times New Roman"/>
          <w:color w:val="000000"/>
        </w:rPr>
        <w:t>be in compliance</w:t>
      </w:r>
      <w:proofErr w:type="gramEnd"/>
      <w:r>
        <w:rPr>
          <w:rFonts w:eastAsia="Times New Roman"/>
          <w:color w:val="000000"/>
        </w:rPr>
        <w:t xml:space="preserve"> with </w:t>
      </w:r>
      <w:proofErr w:type="spellStart"/>
      <w:r>
        <w:rPr>
          <w:rFonts w:eastAsia="Times New Roman"/>
          <w:color w:val="000000"/>
        </w:rPr>
        <w:t>Clery</w:t>
      </w:r>
      <w:proofErr w:type="spellEnd"/>
      <w:r>
        <w:rPr>
          <w:rFonts w:eastAsia="Times New Roman"/>
          <w:color w:val="000000"/>
        </w:rPr>
        <w:t xml:space="preserve"> Act and Title IX regulations.</w:t>
      </w:r>
    </w:p>
    <w:p w:rsidR="00CA1358" w:rsidRDefault="00910033">
      <w:pPr>
        <w:tabs>
          <w:tab w:val="left" w:pos="1440"/>
        </w:tabs>
        <w:spacing w:before="294" w:line="290" w:lineRule="exact"/>
        <w:ind w:left="1440" w:right="72" w:hanging="648"/>
        <w:jc w:val="both"/>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 xml:space="preserve">90% have identified Campus Security Authorities within the athletic department as defined by the </w:t>
      </w:r>
      <w:proofErr w:type="spellStart"/>
      <w:r>
        <w:rPr>
          <w:rFonts w:eastAsia="Times New Roman"/>
          <w:color w:val="000000"/>
        </w:rPr>
        <w:t>Clery</w:t>
      </w:r>
      <w:proofErr w:type="spellEnd"/>
      <w:r>
        <w:rPr>
          <w:rFonts w:eastAsia="Times New Roman"/>
          <w:color w:val="000000"/>
        </w:rPr>
        <w:t xml:space="preserve"> Act.</w:t>
      </w:r>
      <w:r>
        <w:rPr>
          <w:rFonts w:eastAsia="Times New Roman"/>
          <w:i/>
          <w:color w:val="FF0000"/>
        </w:rPr>
        <w:t xml:space="preserve"> (Division I=96% Division II=89% Division III=86%)</w:t>
      </w:r>
    </w:p>
    <w:p w:rsidR="00CA1358" w:rsidRDefault="00910033">
      <w:pPr>
        <w:tabs>
          <w:tab w:val="left" w:pos="1440"/>
        </w:tabs>
        <w:spacing w:before="307" w:line="290" w:lineRule="exact"/>
        <w:ind w:left="792" w:right="72"/>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96% have identified Responsible Employees as defined under Title IX</w:t>
      </w:r>
    </w:p>
    <w:p w:rsidR="00CA1358" w:rsidRDefault="00910033">
      <w:pPr>
        <w:tabs>
          <w:tab w:val="left" w:pos="1440"/>
        </w:tabs>
        <w:spacing w:before="277" w:line="290" w:lineRule="exact"/>
        <w:ind w:left="1440" w:right="72" w:hanging="648"/>
        <w:jc w:val="both"/>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91% have policies in place to ensure that victims are aware of their rights to confer with a confidential support provider.</w:t>
      </w:r>
    </w:p>
    <w:p w:rsidR="00CA1358" w:rsidRDefault="00910033">
      <w:pPr>
        <w:numPr>
          <w:ilvl w:val="0"/>
          <w:numId w:val="1"/>
        </w:numPr>
        <w:tabs>
          <w:tab w:val="clear" w:pos="720"/>
          <w:tab w:val="left" w:pos="792"/>
        </w:tabs>
        <w:spacing w:before="309" w:line="290" w:lineRule="exact"/>
        <w:ind w:left="792" w:right="72" w:hanging="720"/>
        <w:jc w:val="both"/>
        <w:textAlignment w:val="baseline"/>
        <w:rPr>
          <w:rFonts w:eastAsia="Times New Roman"/>
          <w:color w:val="000000"/>
        </w:rPr>
      </w:pPr>
      <w:proofErr w:type="gramStart"/>
      <w:r>
        <w:rPr>
          <w:rFonts w:eastAsia="Times New Roman"/>
          <w:color w:val="000000"/>
        </w:rPr>
        <w:t>93%</w:t>
      </w:r>
      <w:proofErr w:type="gramEnd"/>
      <w:r>
        <w:rPr>
          <w:rFonts w:eastAsia="Times New Roman"/>
          <w:color w:val="000000"/>
        </w:rPr>
        <w:t xml:space="preserve"> of respondents have taken steps to ensure that all student-athletes and athletic department staff are educated about sexual assault prevention and institutional policies.</w:t>
      </w:r>
      <w:r>
        <w:rPr>
          <w:rFonts w:eastAsia="Times New Roman"/>
          <w:i/>
          <w:color w:val="FF0000"/>
        </w:rPr>
        <w:t xml:space="preserve"> (Division I=97%, Division II=87%, Division III=93%)</w:t>
      </w:r>
    </w:p>
    <w:p w:rsidR="00CA1358" w:rsidRDefault="00910033">
      <w:pPr>
        <w:numPr>
          <w:ilvl w:val="0"/>
          <w:numId w:val="1"/>
        </w:numPr>
        <w:tabs>
          <w:tab w:val="clear" w:pos="720"/>
          <w:tab w:val="left" w:pos="792"/>
        </w:tabs>
        <w:spacing w:before="313" w:line="290" w:lineRule="exact"/>
        <w:ind w:left="792" w:right="72" w:hanging="720"/>
        <w:jc w:val="both"/>
        <w:textAlignment w:val="baseline"/>
        <w:rPr>
          <w:rFonts w:eastAsia="Times New Roman"/>
          <w:color w:val="000000"/>
        </w:rPr>
      </w:pPr>
      <w:r>
        <w:rPr>
          <w:rFonts w:eastAsia="Times New Roman"/>
          <w:color w:val="000000"/>
        </w:rPr>
        <w:t xml:space="preserve">Among the institutions responding to the survey, 87% report that the athletic department is </w:t>
      </w:r>
      <w:r>
        <w:rPr>
          <w:rFonts w:eastAsia="Times New Roman"/>
          <w:b/>
          <w:i/>
          <w:color w:val="000000"/>
          <w:u w:val="single"/>
        </w:rPr>
        <w:t>not</w:t>
      </w:r>
      <w:r>
        <w:rPr>
          <w:rFonts w:eastAsia="Times New Roman"/>
          <w:color w:val="000000"/>
        </w:rPr>
        <w:t xml:space="preserve"> involved </w:t>
      </w:r>
      <w:proofErr w:type="gramStart"/>
      <w:r>
        <w:rPr>
          <w:rFonts w:eastAsia="Times New Roman"/>
          <w:color w:val="000000"/>
        </w:rPr>
        <w:t>in</w:t>
      </w:r>
      <w:proofErr w:type="gramEnd"/>
      <w:r>
        <w:rPr>
          <w:rFonts w:eastAsia="Times New Roman"/>
          <w:color w:val="000000"/>
        </w:rPr>
        <w:t xml:space="preserve"> the investigation of alleged instances of sexual violence where the accused malefactor is a student-athlete.</w:t>
      </w:r>
    </w:p>
    <w:p w:rsidR="00CA1358" w:rsidRDefault="00910033">
      <w:pPr>
        <w:tabs>
          <w:tab w:val="left" w:pos="1440"/>
        </w:tabs>
        <w:spacing w:before="294" w:line="290" w:lineRule="exact"/>
        <w:ind w:left="1440" w:right="72" w:hanging="648"/>
        <w:jc w:val="both"/>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 xml:space="preserve">At institutions where the athletic departments </w:t>
      </w:r>
      <w:r>
        <w:rPr>
          <w:rFonts w:eastAsia="Times New Roman"/>
          <w:b/>
          <w:i/>
          <w:color w:val="000000"/>
          <w:u w:val="single"/>
        </w:rPr>
        <w:t>are</w:t>
      </w:r>
      <w:r>
        <w:rPr>
          <w:rFonts w:eastAsia="Times New Roman"/>
          <w:color w:val="000000"/>
        </w:rPr>
        <w:t xml:space="preserve"> involved the most common role is to participate in the investigation of the incident (56 schools) or to provide advice to the student-athlete (41 schools). Just one institution reports that the athletic department leads the investigation.</w:t>
      </w:r>
    </w:p>
    <w:p w:rsidR="00CA1358" w:rsidRDefault="00CA1358">
      <w:pPr>
        <w:sectPr w:rsidR="00CA1358">
          <w:pgSz w:w="12240" w:h="15840"/>
          <w:pgMar w:top="680" w:right="1046" w:bottom="624" w:left="1114" w:header="720" w:footer="720" w:gutter="0"/>
          <w:cols w:space="720"/>
        </w:sectPr>
      </w:pPr>
    </w:p>
    <w:p w:rsidR="00CA1358" w:rsidRDefault="00910033">
      <w:pPr>
        <w:spacing w:before="11" w:after="525"/>
        <w:ind w:left="48" w:right="8957"/>
        <w:textAlignment w:val="baseline"/>
      </w:pPr>
      <w:r>
        <w:rPr>
          <w:noProof/>
        </w:rPr>
        <w:lastRenderedPageBreak/>
        <w:drawing>
          <wp:inline distT="0" distB="0" distL="0" distR="0">
            <wp:extent cx="682625" cy="6584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682625" cy="658495"/>
                    </a:xfrm>
                    <a:prstGeom prst="rect">
                      <a:avLst/>
                    </a:prstGeom>
                  </pic:spPr>
                </pic:pic>
              </a:graphicData>
            </a:graphic>
          </wp:inline>
        </w:drawing>
      </w:r>
    </w:p>
    <w:p w:rsidR="00CA1358" w:rsidRDefault="00910033">
      <w:pPr>
        <w:numPr>
          <w:ilvl w:val="0"/>
          <w:numId w:val="1"/>
        </w:numPr>
        <w:tabs>
          <w:tab w:val="clear" w:pos="720"/>
          <w:tab w:val="left" w:pos="792"/>
        </w:tabs>
        <w:spacing w:line="290" w:lineRule="exact"/>
        <w:ind w:left="792" w:hanging="720"/>
        <w:jc w:val="both"/>
        <w:textAlignment w:val="baseline"/>
        <w:rPr>
          <w:rFonts w:eastAsia="Times New Roman"/>
          <w:color w:val="000000"/>
        </w:rPr>
      </w:pPr>
      <w:proofErr w:type="gramStart"/>
      <w:r>
        <w:rPr>
          <w:rFonts w:eastAsia="Times New Roman"/>
          <w:color w:val="000000"/>
        </w:rPr>
        <w:t>92%</w:t>
      </w:r>
      <w:proofErr w:type="gramEnd"/>
      <w:r>
        <w:rPr>
          <w:rFonts w:eastAsia="Times New Roman"/>
          <w:color w:val="000000"/>
        </w:rPr>
        <w:t xml:space="preserve"> of responding institutions report that the athletic department is not involved in the institutional adjudication process.</w:t>
      </w:r>
      <w:r>
        <w:rPr>
          <w:rFonts w:eastAsia="Times New Roman"/>
          <w:i/>
          <w:color w:val="FF0000"/>
        </w:rPr>
        <w:t xml:space="preserve"> (Division I=96%, Division II=87%, Division III=92%)</w:t>
      </w:r>
    </w:p>
    <w:p w:rsidR="00CA1358" w:rsidRDefault="00910033">
      <w:pPr>
        <w:tabs>
          <w:tab w:val="left" w:pos="1512"/>
        </w:tabs>
        <w:spacing w:before="294" w:line="290" w:lineRule="exact"/>
        <w:ind w:left="1512" w:hanging="720"/>
        <w:jc w:val="both"/>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Among the 48 schools that report involvement of the athletics department in the adjudication process:</w:t>
      </w:r>
    </w:p>
    <w:p w:rsidR="00CA1358" w:rsidRDefault="00910033">
      <w:pPr>
        <w:numPr>
          <w:ilvl w:val="0"/>
          <w:numId w:val="2"/>
        </w:numPr>
        <w:tabs>
          <w:tab w:val="clear" w:pos="720"/>
          <w:tab w:val="left" w:pos="2232"/>
        </w:tabs>
        <w:spacing w:before="345" w:line="236" w:lineRule="exact"/>
        <w:ind w:left="1512"/>
        <w:textAlignment w:val="baseline"/>
        <w:rPr>
          <w:rFonts w:eastAsia="Times New Roman"/>
          <w:color w:val="000000"/>
        </w:rPr>
      </w:pPr>
      <w:proofErr w:type="gramStart"/>
      <w:r>
        <w:rPr>
          <w:rFonts w:eastAsia="Times New Roman"/>
          <w:color w:val="000000"/>
        </w:rPr>
        <w:t>29</w:t>
      </w:r>
      <w:proofErr w:type="gramEnd"/>
      <w:r>
        <w:rPr>
          <w:rFonts w:eastAsia="Times New Roman"/>
          <w:color w:val="000000"/>
        </w:rPr>
        <w:t xml:space="preserve"> schools report providing counsel to the student-athlete.</w:t>
      </w:r>
    </w:p>
    <w:p w:rsidR="00CA1358" w:rsidRDefault="00910033">
      <w:pPr>
        <w:numPr>
          <w:ilvl w:val="0"/>
          <w:numId w:val="2"/>
        </w:numPr>
        <w:tabs>
          <w:tab w:val="clear" w:pos="720"/>
          <w:tab w:val="left" w:pos="2232"/>
        </w:tabs>
        <w:spacing w:before="349" w:line="236" w:lineRule="exact"/>
        <w:ind w:left="1512"/>
        <w:textAlignment w:val="baseline"/>
        <w:rPr>
          <w:rFonts w:eastAsia="Times New Roman"/>
          <w:color w:val="000000"/>
        </w:rPr>
      </w:pPr>
      <w:proofErr w:type="gramStart"/>
      <w:r>
        <w:rPr>
          <w:rFonts w:eastAsia="Times New Roman"/>
          <w:color w:val="000000"/>
        </w:rPr>
        <w:t>27</w:t>
      </w:r>
      <w:proofErr w:type="gramEnd"/>
      <w:r>
        <w:rPr>
          <w:rFonts w:eastAsia="Times New Roman"/>
          <w:color w:val="000000"/>
        </w:rPr>
        <w:t xml:space="preserve"> schools report participating in the adjudication of the case.</w:t>
      </w:r>
    </w:p>
    <w:p w:rsidR="00CA1358" w:rsidRDefault="00910033">
      <w:pPr>
        <w:numPr>
          <w:ilvl w:val="0"/>
          <w:numId w:val="2"/>
        </w:numPr>
        <w:tabs>
          <w:tab w:val="clear" w:pos="720"/>
          <w:tab w:val="left" w:pos="2232"/>
        </w:tabs>
        <w:spacing w:before="345" w:line="236" w:lineRule="exact"/>
        <w:ind w:left="1512"/>
        <w:textAlignment w:val="baseline"/>
        <w:rPr>
          <w:rFonts w:eastAsia="Times New Roman"/>
          <w:color w:val="000000"/>
        </w:rPr>
      </w:pPr>
      <w:proofErr w:type="gramStart"/>
      <w:r>
        <w:rPr>
          <w:rFonts w:eastAsia="Times New Roman"/>
          <w:color w:val="000000"/>
        </w:rPr>
        <w:t>19</w:t>
      </w:r>
      <w:proofErr w:type="gramEnd"/>
      <w:r>
        <w:rPr>
          <w:rFonts w:eastAsia="Times New Roman"/>
          <w:color w:val="000000"/>
        </w:rPr>
        <w:t xml:space="preserve"> schools report participating in the determination of punishment.</w:t>
      </w:r>
    </w:p>
    <w:p w:rsidR="00CA1358" w:rsidRDefault="00910033">
      <w:pPr>
        <w:numPr>
          <w:ilvl w:val="0"/>
          <w:numId w:val="1"/>
        </w:numPr>
        <w:tabs>
          <w:tab w:val="clear" w:pos="720"/>
          <w:tab w:val="left" w:pos="792"/>
        </w:tabs>
        <w:spacing w:before="311" w:line="290" w:lineRule="exact"/>
        <w:ind w:left="792" w:hanging="720"/>
        <w:jc w:val="both"/>
        <w:textAlignment w:val="baseline"/>
        <w:rPr>
          <w:rFonts w:eastAsia="Times New Roman"/>
          <w:color w:val="000000"/>
        </w:rPr>
      </w:pPr>
      <w:r>
        <w:rPr>
          <w:rFonts w:eastAsia="Times New Roman"/>
          <w:color w:val="000000"/>
        </w:rPr>
        <w:t xml:space="preserve">99% of respondents indicated </w:t>
      </w:r>
      <w:proofErr w:type="gramStart"/>
      <w:r>
        <w:rPr>
          <w:rFonts w:eastAsia="Times New Roman"/>
          <w:color w:val="000000"/>
        </w:rPr>
        <w:t>that student-athletes accused of sexual violence are either</w:t>
      </w:r>
      <w:proofErr w:type="gramEnd"/>
      <w:r>
        <w:rPr>
          <w:rFonts w:eastAsia="Times New Roman"/>
          <w:color w:val="000000"/>
        </w:rPr>
        <w:t xml:space="preserve"> processed by the institutional judicial system exclusively (80%) or that athletic department processes are employed in addition to the institutional judicial process (19%).</w:t>
      </w:r>
    </w:p>
    <w:p w:rsidR="00CA1358" w:rsidRDefault="00910033">
      <w:pPr>
        <w:tabs>
          <w:tab w:val="left" w:pos="1512"/>
        </w:tabs>
        <w:spacing w:before="289" w:line="290" w:lineRule="exact"/>
        <w:ind w:left="1512" w:hanging="720"/>
        <w:jc w:val="both"/>
        <w:textAlignment w:val="baseline"/>
        <w:rPr>
          <w:rFonts w:ascii="Courier New" w:eastAsia="Courier New" w:hAnsi="Courier New"/>
          <w:color w:val="000000"/>
        </w:rPr>
      </w:pPr>
      <w:r>
        <w:rPr>
          <w:rFonts w:ascii="Courier New" w:eastAsia="Courier New" w:hAnsi="Courier New"/>
          <w:color w:val="000000"/>
        </w:rPr>
        <w:t>&gt;</w:t>
      </w:r>
      <w:r>
        <w:rPr>
          <w:rFonts w:ascii="Courier New" w:eastAsia="Courier New" w:hAnsi="Courier New"/>
          <w:color w:val="000000"/>
        </w:rPr>
        <w:tab/>
      </w:r>
      <w:r>
        <w:rPr>
          <w:rFonts w:eastAsia="Times New Roman"/>
          <w:color w:val="000000"/>
        </w:rPr>
        <w:t xml:space="preserve">Just </w:t>
      </w:r>
      <w:proofErr w:type="gramStart"/>
      <w:r>
        <w:rPr>
          <w:rFonts w:eastAsia="Times New Roman"/>
          <w:color w:val="000000"/>
        </w:rPr>
        <w:t>5</w:t>
      </w:r>
      <w:proofErr w:type="gramEnd"/>
      <w:r>
        <w:rPr>
          <w:rFonts w:eastAsia="Times New Roman"/>
          <w:color w:val="000000"/>
        </w:rPr>
        <w:t xml:space="preserve"> institutions report that student-athletes are subject solely to an athletic department judicial process.</w:t>
      </w:r>
    </w:p>
    <w:p w:rsidR="00CA1358" w:rsidRDefault="00910033">
      <w:pPr>
        <w:numPr>
          <w:ilvl w:val="0"/>
          <w:numId w:val="1"/>
        </w:numPr>
        <w:tabs>
          <w:tab w:val="clear" w:pos="720"/>
          <w:tab w:val="left" w:pos="792"/>
        </w:tabs>
        <w:spacing w:before="311" w:line="290" w:lineRule="exact"/>
        <w:ind w:left="792" w:hanging="720"/>
        <w:jc w:val="both"/>
        <w:textAlignment w:val="baseline"/>
        <w:rPr>
          <w:rFonts w:eastAsia="Times New Roman"/>
          <w:color w:val="000000"/>
        </w:rPr>
      </w:pPr>
      <w:r>
        <w:rPr>
          <w:rFonts w:eastAsia="Times New Roman"/>
          <w:color w:val="000000"/>
        </w:rPr>
        <w:t xml:space="preserve">Among institutions that employ athletic department judicial </w:t>
      </w:r>
      <w:proofErr w:type="gramStart"/>
      <w:r>
        <w:rPr>
          <w:rFonts w:eastAsia="Times New Roman"/>
          <w:color w:val="000000"/>
        </w:rPr>
        <w:t>processes</w:t>
      </w:r>
      <w:proofErr w:type="gramEnd"/>
      <w:r>
        <w:rPr>
          <w:rFonts w:eastAsia="Times New Roman"/>
          <w:color w:val="000000"/>
        </w:rPr>
        <w:t xml:space="preserve"> virtually all (99%) report that Directors of Athletics or other athletic staff may impose corrective actions toward the accused. Fifty percent report that coaches may administer corrective actions in addition to any campus sanctions.</w:t>
      </w:r>
    </w:p>
    <w:sectPr w:rsidR="00CA1358">
      <w:pgSz w:w="12240" w:h="15840"/>
      <w:pgMar w:top="680" w:right="1094" w:bottom="6744"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00"/>
    <w:pitch w:val="fixed"/>
    <w:family w:val="modern"/>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27B1"/>
    <w:multiLevelType w:val="multilevel"/>
    <w:tmpl w:val="EE34DEA2"/>
    <w:lvl w:ilvl="0">
      <w:start w:val="1"/>
      <w:numFmt w:val="bullet"/>
      <w:lvlText w:val="·"/>
      <w:lvlJc w:val="left"/>
      <w:pPr>
        <w:tabs>
          <w:tab w:val="left" w:pos="72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3160E4"/>
    <w:multiLevelType w:val="multilevel"/>
    <w:tmpl w:val="9E1036B4"/>
    <w:lvl w:ilvl="0">
      <w:start w:val="1"/>
      <w:numFmt w:val="bullet"/>
      <w:lvlText w:val="n"/>
      <w:lvlJc w:val="left"/>
      <w:pPr>
        <w:tabs>
          <w:tab w:val="left" w:pos="72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wyo8W8DnWeGPaPjr1hAfg2IHp3HuYbEye0GCie5T00XUFRz3pKlb/yaEwpUWSedrSLxFwMeQnUXFNEIUYGtsg==" w:salt="WuIFbPJSLptaWG8y5JQzfQ=="/>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58"/>
    <w:rsid w:val="000276D9"/>
    <w:rsid w:val="00910033"/>
    <w:rsid w:val="00CA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E89666-8862-41C9-AADD-F236020B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 Harvey</dc:creator>
  <cp:lastModifiedBy>Allison G. Harvey</cp:lastModifiedBy>
  <cp:revision>3</cp:revision>
  <dcterms:created xsi:type="dcterms:W3CDTF">2015-12-11T18:59:00Z</dcterms:created>
  <dcterms:modified xsi:type="dcterms:W3CDTF">2015-12-11T19:00:00Z</dcterms:modified>
</cp:coreProperties>
</file>