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70" w:rsidRDefault="00191923">
      <w:pPr>
        <w:spacing w:before="6" w:after="57" w:line="278" w:lineRule="exact"/>
        <w:jc w:val="center"/>
        <w:textAlignment w:val="baseline"/>
        <w:rPr>
          <w:rFonts w:eastAsia="Times New Roman"/>
          <w:b/>
          <w:color w:val="16365D"/>
          <w:sz w:val="24"/>
        </w:rPr>
      </w:pPr>
      <w:bookmarkStart w:id="0" w:name="_GoBack"/>
      <w:bookmarkEnd w:id="0"/>
      <w:r>
        <w:rPr>
          <w:rFonts w:eastAsia="Times New Roman"/>
          <w:b/>
          <w:color w:val="16365D"/>
          <w:sz w:val="24"/>
        </w:rPr>
        <w:t xml:space="preserve">NCAA Executive Committee Statement on </w:t>
      </w:r>
      <w:r>
        <w:rPr>
          <w:rFonts w:eastAsia="Times New Roman"/>
          <w:b/>
          <w:color w:val="16365D"/>
          <w:sz w:val="24"/>
        </w:rPr>
        <w:br/>
        <w:t>Sexual Violence Prevention and Complaint Resolution</w:t>
      </w:r>
    </w:p>
    <w:p w:rsidR="00983D70" w:rsidRDefault="00191923">
      <w:pPr>
        <w:spacing w:before="293" w:line="274" w:lineRule="exact"/>
        <w:jc w:val="both"/>
        <w:textAlignment w:val="baseline"/>
        <w:rPr>
          <w:rFonts w:eastAsia="Times New Roman"/>
          <w:color w:val="000000"/>
          <w:sz w:val="21"/>
        </w:rPr>
      </w:pPr>
      <w:r>
        <w:rPr>
          <w:noProof/>
        </w:rPr>
        <mc:AlternateContent>
          <mc:Choice Requires="wps">
            <w:drawing>
              <wp:anchor distT="0" distB="0" distL="114300" distR="114300" simplePos="0" relativeHeight="251657728" behindDoc="0" locked="0" layoutInCell="1" allowOverlap="1">
                <wp:simplePos x="0" y="0"/>
                <wp:positionH relativeFrom="page">
                  <wp:posOffset>895985</wp:posOffset>
                </wp:positionH>
                <wp:positionV relativeFrom="page">
                  <wp:posOffset>1322705</wp:posOffset>
                </wp:positionV>
                <wp:extent cx="28174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12065">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14B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04.15pt" to="292.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" strokecolor="#4f81bc" strokeweight=".95pt">
                <w10:wrap anchorx="page" anchory="page"/>
              </v:line>
            </w:pict>
          </mc:Fallback>
        </mc:AlternateContent>
      </w:r>
      <w:r>
        <w:rPr>
          <w:rFonts w:eastAsia="Times New Roman"/>
          <w:color w:val="000000"/>
          <w:sz w:val="21"/>
        </w:rPr>
        <w:t xml:space="preserve">At the August 6, 2014, meeting of the Executive Committee of the National Collegiate Athletic Association (NCAA), the following resolution </w:t>
      </w:r>
      <w:proofErr w:type="gramStart"/>
      <w:r>
        <w:rPr>
          <w:rFonts w:eastAsia="Times New Roman"/>
          <w:color w:val="000000"/>
          <w:sz w:val="21"/>
        </w:rPr>
        <w:t>was proposed and unanimously approved by the Executive Committee</w:t>
      </w:r>
      <w:proofErr w:type="gramEnd"/>
      <w:r>
        <w:rPr>
          <w:rFonts w:eastAsia="Times New Roman"/>
          <w:color w:val="000000"/>
          <w:sz w:val="21"/>
        </w:rPr>
        <w:t>.</w:t>
      </w:r>
    </w:p>
    <w:p w:rsidR="00983D70" w:rsidRDefault="00191923">
      <w:pPr>
        <w:spacing w:before="195" w:line="280" w:lineRule="exact"/>
        <w:jc w:val="both"/>
        <w:textAlignment w:val="baseline"/>
        <w:rPr>
          <w:rFonts w:eastAsia="Times New Roman"/>
          <w:color w:val="000000"/>
          <w:sz w:val="21"/>
        </w:rPr>
      </w:pPr>
      <w:r>
        <w:rPr>
          <w:rFonts w:eastAsia="Times New Roman"/>
          <w:color w:val="000000"/>
          <w:sz w:val="21"/>
        </w:rPr>
        <w:t>WHEREAS NCAA Constitution Article 4.1.2 charges the NCAA Executive Committee with identifying core issues that affect the Association as a whole and with overseeing Association-wide issues and ensuring that each division operates consistent with the basic purposes, fundamental policies and general principle of the Association;</w:t>
      </w:r>
    </w:p>
    <w:p w:rsidR="00983D70" w:rsidRDefault="00191923">
      <w:pPr>
        <w:spacing w:before="196" w:line="279" w:lineRule="exact"/>
        <w:jc w:val="both"/>
        <w:textAlignment w:val="baseline"/>
        <w:rPr>
          <w:rFonts w:eastAsia="Times New Roman"/>
          <w:color w:val="000000"/>
          <w:sz w:val="21"/>
        </w:rPr>
      </w:pPr>
      <w:r>
        <w:rPr>
          <w:rFonts w:eastAsia="Times New Roman"/>
          <w:color w:val="000000"/>
          <w:sz w:val="21"/>
        </w:rPr>
        <w:t>WHEREAS the Executive Committee regularly takes action to preserve and enhance student-athlete health, safety and well-being and promote nondiscriminatory and effective learning and competitive environments;</w:t>
      </w:r>
    </w:p>
    <w:p w:rsidR="00983D70" w:rsidRDefault="00191923">
      <w:pPr>
        <w:spacing w:before="192" w:line="283" w:lineRule="exact"/>
        <w:jc w:val="both"/>
        <w:textAlignment w:val="baseline"/>
        <w:rPr>
          <w:rFonts w:eastAsia="Times New Roman"/>
          <w:color w:val="000000"/>
          <w:sz w:val="21"/>
        </w:rPr>
      </w:pPr>
      <w:r>
        <w:rPr>
          <w:rFonts w:eastAsia="Times New Roman"/>
          <w:color w:val="000000"/>
          <w:sz w:val="21"/>
        </w:rPr>
        <w:t>WHEREAS NCAA Constitution Article 2.2.3 requires each member institution to protect the health of, and provide a safe environment for, each of its participating student-athletes;</w:t>
      </w:r>
    </w:p>
    <w:p w:rsidR="00983D70" w:rsidRDefault="00191923">
      <w:pPr>
        <w:spacing w:before="199" w:line="278" w:lineRule="exact"/>
        <w:jc w:val="both"/>
        <w:textAlignment w:val="baseline"/>
        <w:rPr>
          <w:rFonts w:eastAsia="Times New Roman"/>
          <w:color w:val="000000"/>
          <w:sz w:val="21"/>
        </w:rPr>
      </w:pPr>
      <w:proofErr w:type="gramStart"/>
      <w:r>
        <w:rPr>
          <w:rFonts w:eastAsia="Times New Roman"/>
          <w:color w:val="000000"/>
          <w:sz w:val="21"/>
        </w:rPr>
        <w:t xml:space="preserve">WHEREAS the U.S. Department of Education Office for Civil Rights has issued guidance related to sexual harassment, bullying and violence against all students under Title IX of the Education Amendments of 1972 (Title IX), 20 U.S.C. §§ 1681 </w:t>
      </w:r>
      <w:r>
        <w:rPr>
          <w:rFonts w:eastAsia="Times New Roman"/>
          <w:i/>
          <w:color w:val="000000"/>
          <w:sz w:val="21"/>
        </w:rPr>
        <w:t xml:space="preserve">et </w:t>
      </w:r>
      <w:proofErr w:type="spellStart"/>
      <w:r>
        <w:rPr>
          <w:rFonts w:eastAsia="Times New Roman"/>
          <w:i/>
          <w:color w:val="000000"/>
          <w:sz w:val="21"/>
        </w:rPr>
        <w:t>seq</w:t>
      </w:r>
      <w:proofErr w:type="spellEnd"/>
      <w:r>
        <w:rPr>
          <w:rFonts w:eastAsia="Times New Roman"/>
          <w:i/>
          <w:color w:val="000000"/>
          <w:sz w:val="21"/>
        </w:rPr>
        <w:t xml:space="preserve">, </w:t>
      </w:r>
      <w:r>
        <w:rPr>
          <w:rFonts w:eastAsia="Times New Roman"/>
          <w:color w:val="000000"/>
          <w:sz w:val="21"/>
        </w:rPr>
        <w:t>which applies to all educational activities, including athletics programs, of higher education institutions receiving federal financial assistance and which states that sexual violence includes rape, sexual assault, sexual battery, sexual coercion and gender-based harassment.</w:t>
      </w:r>
      <w:proofErr w:type="gramEnd"/>
    </w:p>
    <w:p w:rsidR="00983D70" w:rsidRDefault="00191923">
      <w:pPr>
        <w:spacing w:before="202" w:line="277" w:lineRule="exact"/>
        <w:jc w:val="both"/>
        <w:textAlignment w:val="baseline"/>
        <w:rPr>
          <w:rFonts w:eastAsia="Times New Roman"/>
          <w:b/>
          <w:color w:val="000000"/>
          <w:sz w:val="21"/>
        </w:rPr>
      </w:pPr>
      <w:r>
        <w:rPr>
          <w:rFonts w:eastAsia="Times New Roman"/>
          <w:b/>
          <w:color w:val="000000"/>
          <w:sz w:val="21"/>
        </w:rPr>
        <w:t xml:space="preserve">Now, Therefore, Be It Resolved, </w:t>
      </w:r>
      <w:r>
        <w:rPr>
          <w:rFonts w:eastAsia="Times New Roman"/>
          <w:color w:val="000000"/>
          <w:sz w:val="21"/>
        </w:rPr>
        <w:t xml:space="preserve">that the Executive Committee </w:t>
      </w:r>
      <w:proofErr w:type="gramStart"/>
      <w:r>
        <w:rPr>
          <w:rFonts w:eastAsia="Times New Roman"/>
          <w:color w:val="000000"/>
          <w:sz w:val="21"/>
        </w:rPr>
        <w:t>recognizes</w:t>
      </w:r>
      <w:proofErr w:type="gramEnd"/>
      <w:r>
        <w:rPr>
          <w:rFonts w:eastAsia="Times New Roman"/>
          <w:color w:val="000000"/>
          <w:sz w:val="21"/>
        </w:rPr>
        <w:t xml:space="preserve"> the importance of addressing the abhorrent societal issue of sexual violence, especially when it occurs on our campuses. The Executive Committee acknowledges that it is our members’ collective responsibility to maintain campuses as safe places to learn, live, work and play. The Executive Committee expects NCAA members to ensure that the values and principles articulated in the Constitution to protect the health and safety of student-athletes, operate fairly and ethically, and further to assure that student athletes are neither advantaged nor disadvantaged by special treatment and that institutions' athletics departments must:</w:t>
      </w:r>
    </w:p>
    <w:p w:rsidR="00983D70" w:rsidRDefault="00191923">
      <w:pPr>
        <w:numPr>
          <w:ilvl w:val="0"/>
          <w:numId w:val="1"/>
        </w:numPr>
        <w:tabs>
          <w:tab w:val="clear" w:pos="360"/>
          <w:tab w:val="left" w:pos="720"/>
        </w:tabs>
        <w:spacing w:before="249" w:line="242" w:lineRule="exact"/>
        <w:ind w:hanging="360"/>
        <w:jc w:val="both"/>
        <w:textAlignment w:val="baseline"/>
        <w:rPr>
          <w:rFonts w:eastAsia="Times New Roman"/>
          <w:color w:val="000000"/>
          <w:sz w:val="21"/>
        </w:rPr>
      </w:pPr>
      <w:r>
        <w:rPr>
          <w:rFonts w:eastAsia="Times New Roman"/>
          <w:color w:val="000000"/>
          <w:sz w:val="21"/>
        </w:rPr>
        <w:t>Comply with campus authorities and ensure that all athletics staff, coaches, administrators and student-athletes maintain a hostile-free environment for all student-athletes regardless of gender or sexual orientation; know and follow campus protocol for reporting incidents of sexual violence; report immediately any suspected sexual violence to appropriate campus offices for investigation and adjudication;</w:t>
      </w:r>
    </w:p>
    <w:p w:rsidR="00983D70" w:rsidRDefault="00191923">
      <w:pPr>
        <w:numPr>
          <w:ilvl w:val="0"/>
          <w:numId w:val="1"/>
        </w:numPr>
        <w:tabs>
          <w:tab w:val="clear" w:pos="360"/>
          <w:tab w:val="left" w:pos="720"/>
        </w:tabs>
        <w:spacing w:before="249" w:line="245" w:lineRule="exact"/>
        <w:ind w:hanging="360"/>
        <w:jc w:val="both"/>
        <w:textAlignment w:val="baseline"/>
        <w:rPr>
          <w:rFonts w:eastAsia="Times New Roman"/>
          <w:color w:val="000000"/>
          <w:sz w:val="21"/>
        </w:rPr>
      </w:pPr>
      <w:r>
        <w:rPr>
          <w:rFonts w:eastAsia="Times New Roman"/>
          <w:color w:val="000000"/>
          <w:sz w:val="21"/>
        </w:rPr>
        <w:t>Educate all student-athletes, coaches and staff about sexual violence prevention, intervention and response;</w:t>
      </w:r>
    </w:p>
    <w:p w:rsidR="00983D70" w:rsidRDefault="00191923">
      <w:pPr>
        <w:numPr>
          <w:ilvl w:val="0"/>
          <w:numId w:val="1"/>
        </w:numPr>
        <w:tabs>
          <w:tab w:val="clear" w:pos="360"/>
          <w:tab w:val="left" w:pos="720"/>
        </w:tabs>
        <w:spacing w:before="251" w:line="244" w:lineRule="exact"/>
        <w:ind w:hanging="360"/>
        <w:jc w:val="both"/>
        <w:textAlignment w:val="baseline"/>
        <w:rPr>
          <w:rFonts w:eastAsia="Times New Roman"/>
          <w:color w:val="000000"/>
          <w:sz w:val="21"/>
        </w:rPr>
      </w:pPr>
      <w:r>
        <w:rPr>
          <w:rFonts w:eastAsia="Times New Roman"/>
          <w:color w:val="000000"/>
          <w:sz w:val="21"/>
        </w:rPr>
        <w:t>Assure compliance with all federal and applicable state regulations related to sexual violence prevention and response; and</w:t>
      </w:r>
    </w:p>
    <w:p w:rsidR="00983D70" w:rsidRDefault="00191923">
      <w:pPr>
        <w:numPr>
          <w:ilvl w:val="0"/>
          <w:numId w:val="1"/>
        </w:numPr>
        <w:tabs>
          <w:tab w:val="clear" w:pos="360"/>
          <w:tab w:val="left" w:pos="720"/>
        </w:tabs>
        <w:spacing w:before="274" w:line="240" w:lineRule="exact"/>
        <w:ind w:hanging="360"/>
        <w:jc w:val="both"/>
        <w:textAlignment w:val="baseline"/>
        <w:rPr>
          <w:rFonts w:eastAsia="Times New Roman"/>
          <w:color w:val="000000"/>
          <w:sz w:val="21"/>
        </w:rPr>
      </w:pPr>
      <w:r>
        <w:rPr>
          <w:rFonts w:eastAsia="Times New Roman"/>
          <w:color w:val="000000"/>
          <w:sz w:val="21"/>
        </w:rPr>
        <w:t xml:space="preserve">Cooperate with but not manage, direct, control or interfere with college or university investigations into allegations of sexual violence ensuring that investigations involving student-athletes and athletics department staff </w:t>
      </w:r>
      <w:proofErr w:type="gramStart"/>
      <w:r>
        <w:rPr>
          <w:rFonts w:eastAsia="Times New Roman"/>
          <w:color w:val="000000"/>
          <w:sz w:val="21"/>
        </w:rPr>
        <w:t>are managed</w:t>
      </w:r>
      <w:proofErr w:type="gramEnd"/>
      <w:r>
        <w:rPr>
          <w:rFonts w:eastAsia="Times New Roman"/>
          <w:color w:val="000000"/>
          <w:sz w:val="21"/>
        </w:rPr>
        <w:t xml:space="preserve"> in the same manner as all other students and staff on campus.</w:t>
      </w:r>
    </w:p>
    <w:sectPr w:rsidR="00983D70">
      <w:pgSz w:w="12240" w:h="15840"/>
      <w:pgMar w:top="1440" w:right="1389" w:bottom="2024"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4645E"/>
    <w:multiLevelType w:val="multilevel"/>
    <w:tmpl w:val="5D8053A2"/>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Uf20F+kAFcXeZqGME546euAOAqiUCq2vgSMCPds+J/dLJEVqSHjfV9bPfqqaVaUTXCnbMoLonuOyDAddhmTwg==" w:salt="Er7guiAziKLI3RNp0qJ7dw=="/>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70"/>
    <w:rsid w:val="00191923"/>
    <w:rsid w:val="00983D70"/>
    <w:rsid w:val="00F7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E1B18-5ACD-48D3-B7C5-AC1423E0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 Harvey</dc:creator>
  <cp:lastModifiedBy>Allison G. Harvey</cp:lastModifiedBy>
  <cp:revision>3</cp:revision>
  <dcterms:created xsi:type="dcterms:W3CDTF">2015-12-11T19:00:00Z</dcterms:created>
  <dcterms:modified xsi:type="dcterms:W3CDTF">2015-12-11T19:00:00Z</dcterms:modified>
</cp:coreProperties>
</file>